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062D1" w:rsidR="005F06CF" w:rsidP="005F06CF" w:rsidRDefault="005F06CF" w14:paraId="5450e02" w14:textId="5450e02">
      <w:pPr>
        <w:ind w:left="5664"/>
        <w15:collapsed w:val="false"/>
        <w:rPr>
          <w:rFonts w:ascii="Arial" w:hAnsi="Arial" w:cs="Arial"/>
        </w:rPr>
      </w:pPr>
      <w:bookmarkStart w:name="_GoBack" w:id="0"/>
      <w:bookmarkEnd w:id="0"/>
      <w:r w:rsidRPr="006062D1">
        <w:rPr>
          <w:rFonts w:ascii="Arial" w:hAnsi="Arial" w:cs="Arial"/>
        </w:rPr>
        <w:t xml:space="preserve">Poslovni broj </w:t>
      </w:r>
      <w:r w:rsidRPr="006062D1" w:rsidR="00C90B60">
        <w:rPr>
          <w:rFonts w:ascii="Arial" w:hAnsi="Arial" w:cs="Arial"/>
        </w:rPr>
        <w:t>1</w:t>
      </w:r>
      <w:r w:rsidRPr="006062D1">
        <w:rPr>
          <w:rFonts w:ascii="Arial" w:hAnsi="Arial" w:cs="Arial"/>
        </w:rPr>
        <w:t xml:space="preserve"> St-</w:t>
      </w:r>
      <w:r w:rsidR="0047238F">
        <w:rPr>
          <w:rFonts w:ascii="Arial" w:hAnsi="Arial" w:cs="Arial"/>
        </w:rPr>
        <w:t>168/2022</w:t>
      </w:r>
      <w:r w:rsidRPr="006062D1">
        <w:rPr>
          <w:rFonts w:ascii="Arial" w:hAnsi="Arial" w:cs="Arial"/>
        </w:rPr>
        <w:t>-</w:t>
      </w:r>
      <w:r w:rsidR="0047238F">
        <w:rPr>
          <w:rFonts w:ascii="Arial" w:hAnsi="Arial" w:cs="Arial"/>
        </w:rPr>
        <w:t>57</w:t>
      </w:r>
    </w:p>
    <w:p w:rsidRPr="006062D1" w:rsidR="005F06CF" w:rsidP="005F06CF" w:rsidRDefault="005F06CF">
      <w:pPr>
        <w:ind w:left="5664"/>
        <w:rPr>
          <w:rFonts w:ascii="Arial" w:hAnsi="Arial" w:cs="Arial"/>
        </w:rPr>
      </w:pPr>
    </w:p>
    <w:p w:rsidRPr="006062D1" w:rsidR="005F06CF" w:rsidP="005F06CF" w:rsidRDefault="005F06CF">
      <w:pPr>
        <w:jc w:val="center"/>
        <w:rPr>
          <w:rFonts w:ascii="Arial" w:hAnsi="Arial" w:cs="Arial"/>
        </w:rPr>
      </w:pPr>
    </w:p>
    <w:p w:rsidRPr="006062D1" w:rsidR="0092268B" w:rsidP="005F06CF" w:rsidRDefault="0092268B">
      <w:pPr>
        <w:jc w:val="center"/>
        <w:rPr>
          <w:rFonts w:ascii="Arial" w:hAnsi="Arial" w:cs="Arial"/>
        </w:rPr>
      </w:pPr>
    </w:p>
    <w:p w:rsidRPr="006062D1" w:rsidR="005F06CF" w:rsidP="005F06CF" w:rsidRDefault="005F06CF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>Z A P I S N I K</w:t>
      </w:r>
    </w:p>
    <w:p w:rsidRPr="006062D1" w:rsidR="005F06CF" w:rsidP="005F06CF" w:rsidRDefault="005F06CF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s ročišta za </w:t>
      </w:r>
      <w:r w:rsidRPr="006062D1" w:rsidR="00D75055">
        <w:rPr>
          <w:rFonts w:ascii="Arial" w:hAnsi="Arial" w:cs="Arial"/>
        </w:rPr>
        <w:t xml:space="preserve">raspravljanje i </w:t>
      </w:r>
      <w:r w:rsidRPr="006062D1">
        <w:rPr>
          <w:rFonts w:ascii="Arial" w:hAnsi="Arial" w:cs="Arial"/>
        </w:rPr>
        <w:t>glasovanje o stečajnom planu</w:t>
      </w:r>
    </w:p>
    <w:p w:rsidRPr="006062D1" w:rsidR="005F06CF" w:rsidP="005F06CF" w:rsidRDefault="005F06CF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održanog kod Trgovačkog suda u Zadru </w:t>
      </w:r>
      <w:r w:rsidR="0047238F">
        <w:rPr>
          <w:rFonts w:ascii="Arial" w:hAnsi="Arial" w:cs="Arial"/>
        </w:rPr>
        <w:t>15</w:t>
      </w:r>
      <w:r w:rsidRPr="006062D1" w:rsidR="00D50CF2">
        <w:rPr>
          <w:rFonts w:ascii="Arial" w:hAnsi="Arial" w:cs="Arial"/>
        </w:rPr>
        <w:t xml:space="preserve">. </w:t>
      </w:r>
      <w:r w:rsidR="006062D1">
        <w:rPr>
          <w:rFonts w:ascii="Arial" w:hAnsi="Arial" w:cs="Arial"/>
        </w:rPr>
        <w:t>ožujka 202</w:t>
      </w:r>
      <w:r w:rsidR="0047238F">
        <w:rPr>
          <w:rFonts w:ascii="Arial" w:hAnsi="Arial" w:cs="Arial"/>
        </w:rPr>
        <w:t>3</w:t>
      </w:r>
      <w:r w:rsidRPr="006062D1">
        <w:rPr>
          <w:rFonts w:ascii="Arial" w:hAnsi="Arial" w:cs="Arial"/>
        </w:rPr>
        <w:t>. u stečajnom postupku</w:t>
      </w:r>
    </w:p>
    <w:p w:rsidRPr="006062D1" w:rsidR="005F06CF" w:rsidP="005F06CF" w:rsidRDefault="005F06CF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nad stečajnim dužnikom </w:t>
      </w:r>
      <w:r w:rsidRPr="00D93E28" w:rsidR="0047238F">
        <w:rPr>
          <w:rFonts w:ascii="Arial" w:hAnsi="Arial" w:cs="Arial"/>
        </w:rPr>
        <w:t>MANKUL d.o.o. u stečaju, Zadar, Ulica Mate Balote 58</w:t>
      </w:r>
      <w:r w:rsidRPr="006062D1" w:rsidR="00D75055">
        <w:rPr>
          <w:rFonts w:ascii="Arial" w:hAnsi="Arial" w:cs="Arial"/>
        </w:rPr>
        <w:t xml:space="preserve">, </w:t>
      </w:r>
    </w:p>
    <w:p w:rsidRPr="006062D1" w:rsidR="005F06CF" w:rsidP="005F06CF" w:rsidRDefault="005F06CF">
      <w:pPr>
        <w:jc w:val="center"/>
        <w:rPr>
          <w:rFonts w:ascii="Arial" w:hAnsi="Arial" w:cs="Arial"/>
        </w:rPr>
      </w:pPr>
    </w:p>
    <w:p w:rsidRPr="006062D1" w:rsidR="006A5D44" w:rsidP="005F06CF" w:rsidRDefault="006A5D44">
      <w:pPr>
        <w:jc w:val="center"/>
        <w:rPr>
          <w:rFonts w:ascii="Arial" w:hAnsi="Arial" w:cs="Arial"/>
        </w:rPr>
      </w:pPr>
    </w:p>
    <w:p w:rsidRPr="006062D1" w:rsidR="005F06CF" w:rsidP="005F06CF" w:rsidRDefault="005F06CF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Nazočni od suda:</w:t>
      </w:r>
    </w:p>
    <w:p w:rsidRPr="006062D1" w:rsidR="006A5D44" w:rsidP="005F06CF" w:rsidRDefault="006A5D44">
      <w:pPr>
        <w:jc w:val="both"/>
        <w:rPr>
          <w:rFonts w:ascii="Arial" w:hAnsi="Arial" w:cs="Arial"/>
        </w:rPr>
      </w:pPr>
    </w:p>
    <w:p w:rsidRPr="006062D1" w:rsidR="005F06CF" w:rsidP="005F06CF" w:rsidRDefault="005F06CF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1. </w:t>
      </w:r>
      <w:r w:rsidRPr="006062D1" w:rsidR="00C90B60">
        <w:rPr>
          <w:rFonts w:ascii="Arial" w:hAnsi="Arial" w:cs="Arial"/>
        </w:rPr>
        <w:t>Ardena Bajlo</w:t>
      </w:r>
      <w:r w:rsidRPr="006062D1">
        <w:rPr>
          <w:rFonts w:ascii="Arial" w:hAnsi="Arial" w:cs="Arial"/>
        </w:rPr>
        <w:t>, sutkinja</w:t>
      </w:r>
    </w:p>
    <w:p w:rsidR="006A5D44" w:rsidP="005F06CF" w:rsidRDefault="005F06CF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2. </w:t>
      </w:r>
      <w:r w:rsidR="00507356">
        <w:rPr>
          <w:rFonts w:ascii="Arial" w:hAnsi="Arial" w:cs="Arial"/>
        </w:rPr>
        <w:t>Martina Kalmeta</w:t>
      </w:r>
      <w:r w:rsidRPr="006062D1">
        <w:rPr>
          <w:rFonts w:ascii="Arial" w:hAnsi="Arial" w:cs="Arial"/>
        </w:rPr>
        <w:t>, zapisničar</w:t>
      </w:r>
      <w:r w:rsidR="00507356">
        <w:rPr>
          <w:rFonts w:ascii="Arial" w:hAnsi="Arial" w:cs="Arial"/>
        </w:rPr>
        <w:t>ka</w:t>
      </w:r>
    </w:p>
    <w:p w:rsidRPr="006062D1" w:rsidR="00507356" w:rsidP="005F06CF" w:rsidRDefault="00507356">
      <w:pPr>
        <w:jc w:val="both"/>
        <w:rPr>
          <w:rFonts w:ascii="Arial" w:hAnsi="Arial" w:cs="Arial"/>
        </w:rPr>
      </w:pPr>
    </w:p>
    <w:p w:rsidRPr="006062D1" w:rsidR="00C90B60" w:rsidP="00C90B60" w:rsidRDefault="00C90B60">
      <w:pPr>
        <w:tabs>
          <w:tab w:val="left" w:pos="480"/>
        </w:tabs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Otvara se ročište u </w:t>
      </w:r>
      <w:r w:rsidR="0047238F">
        <w:rPr>
          <w:rFonts w:ascii="Arial" w:hAnsi="Arial" w:cs="Arial"/>
        </w:rPr>
        <w:t>11,15</w:t>
      </w:r>
      <w:r w:rsidRPr="006062D1">
        <w:rPr>
          <w:rFonts w:ascii="Arial" w:hAnsi="Arial" w:cs="Arial"/>
        </w:rPr>
        <w:t xml:space="preserve"> sati. </w:t>
      </w:r>
    </w:p>
    <w:p w:rsidRPr="006062D1" w:rsidR="006A5D44" w:rsidP="00C90B60" w:rsidRDefault="006A5D44">
      <w:pPr>
        <w:tabs>
          <w:tab w:val="left" w:pos="480"/>
        </w:tabs>
        <w:rPr>
          <w:rFonts w:ascii="Arial" w:hAnsi="Arial" w:cs="Arial"/>
        </w:rPr>
      </w:pPr>
    </w:p>
    <w:p w:rsidRPr="006062D1" w:rsidR="00C90B60" w:rsidP="00C90B60" w:rsidRDefault="00C90B60">
      <w:pPr>
        <w:tabs>
          <w:tab w:val="left" w:pos="480"/>
        </w:tabs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Ročište je javno. </w:t>
      </w:r>
    </w:p>
    <w:p w:rsidRPr="006062D1" w:rsidR="006A5D44" w:rsidP="00C90B60" w:rsidRDefault="006A5D44">
      <w:pPr>
        <w:tabs>
          <w:tab w:val="left" w:pos="480"/>
        </w:tabs>
        <w:rPr>
          <w:rFonts w:ascii="Arial" w:hAnsi="Arial" w:cs="Arial"/>
        </w:rPr>
      </w:pPr>
    </w:p>
    <w:p w:rsidRPr="006062D1" w:rsidR="00C90B60" w:rsidP="00C90B60" w:rsidRDefault="00C90B60">
      <w:pPr>
        <w:tabs>
          <w:tab w:val="left" w:pos="480"/>
        </w:tabs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Utvrđuje se da je skupština vjerovnika sazvana na prijedlog stečajnog upravitelja te da su sudionici stečajnog postupka pozvani na istu </w:t>
      </w:r>
      <w:r w:rsidRPr="006062D1" w:rsidR="00827584">
        <w:rPr>
          <w:rFonts w:ascii="Arial" w:hAnsi="Arial" w:cs="Arial"/>
        </w:rPr>
        <w:t>rješenjem</w:t>
      </w:r>
      <w:r w:rsidRPr="006062D1">
        <w:rPr>
          <w:rFonts w:ascii="Arial" w:hAnsi="Arial" w:cs="Arial"/>
        </w:rPr>
        <w:t xml:space="preserve"> ovog suda poslovni broj gornji od </w:t>
      </w:r>
      <w:r w:rsidR="0047238F">
        <w:rPr>
          <w:rFonts w:ascii="Arial" w:hAnsi="Arial" w:cs="Arial"/>
        </w:rPr>
        <w:t>21</w:t>
      </w:r>
      <w:r w:rsidRPr="006062D1" w:rsidR="00D50CF2">
        <w:rPr>
          <w:rFonts w:ascii="Arial" w:hAnsi="Arial" w:cs="Arial"/>
        </w:rPr>
        <w:t xml:space="preserve">. </w:t>
      </w:r>
      <w:r w:rsidR="006062D1">
        <w:rPr>
          <w:rFonts w:ascii="Arial" w:hAnsi="Arial" w:cs="Arial"/>
        </w:rPr>
        <w:t>veljače 202</w:t>
      </w:r>
      <w:r w:rsidR="0047238F">
        <w:rPr>
          <w:rFonts w:ascii="Arial" w:hAnsi="Arial" w:cs="Arial"/>
        </w:rPr>
        <w:t>3</w:t>
      </w:r>
      <w:r w:rsidRPr="006062D1">
        <w:rPr>
          <w:rFonts w:ascii="Arial" w:hAnsi="Arial" w:cs="Arial"/>
        </w:rPr>
        <w:t>. objavljenim na mrežnoj stranici e-Oglasna ploča sudova sukladno odredbi čl. 321. Stečajnog zakona (Narodne novine broj 71/15</w:t>
      </w:r>
      <w:r w:rsidR="0047238F">
        <w:rPr>
          <w:rFonts w:ascii="Arial" w:hAnsi="Arial" w:cs="Arial"/>
        </w:rPr>
        <w:t xml:space="preserve">, </w:t>
      </w:r>
      <w:r w:rsidRPr="006062D1" w:rsidR="00D83263">
        <w:rPr>
          <w:rFonts w:ascii="Arial" w:hAnsi="Arial" w:cs="Arial"/>
        </w:rPr>
        <w:t>104/17</w:t>
      </w:r>
      <w:r w:rsidR="0047238F">
        <w:rPr>
          <w:rFonts w:ascii="Arial" w:hAnsi="Arial" w:cs="Arial"/>
        </w:rPr>
        <w:t xml:space="preserve"> i 36/22</w:t>
      </w:r>
      <w:r w:rsidRPr="006062D1">
        <w:rPr>
          <w:rFonts w:ascii="Arial" w:hAnsi="Arial" w:cs="Arial"/>
        </w:rPr>
        <w:t>) sa slijedećim dnevnim redom:</w:t>
      </w:r>
    </w:p>
    <w:p w:rsidRPr="006062D1" w:rsidR="006A5D44" w:rsidP="00C90B60" w:rsidRDefault="006A5D44">
      <w:pPr>
        <w:jc w:val="both"/>
        <w:rPr>
          <w:rFonts w:ascii="Arial" w:hAnsi="Arial" w:cs="Arial"/>
        </w:rPr>
      </w:pPr>
    </w:p>
    <w:p w:rsidRPr="006062D1" w:rsidR="00C90B60" w:rsidP="00C90B60" w:rsidRDefault="00C90B60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Raspravljanje i glasovanje o stečajnom planu.</w:t>
      </w:r>
    </w:p>
    <w:p w:rsidRPr="006062D1" w:rsidR="006A5D44" w:rsidP="00C90B60" w:rsidRDefault="006A5D44">
      <w:pPr>
        <w:jc w:val="both"/>
        <w:rPr>
          <w:rFonts w:ascii="Arial" w:hAnsi="Arial" w:cs="Arial"/>
        </w:rPr>
      </w:pPr>
    </w:p>
    <w:p w:rsidRPr="006062D1" w:rsidR="00C90B60" w:rsidP="00C90B60" w:rsidRDefault="00C90B6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Utvrđuje se da su nazočni: </w:t>
      </w:r>
    </w:p>
    <w:p w:rsidRPr="006062D1" w:rsidR="00C90B60" w:rsidP="00C90B60" w:rsidRDefault="00C90B60">
      <w:pPr>
        <w:jc w:val="both"/>
        <w:rPr>
          <w:rFonts w:ascii="Arial" w:hAnsi="Arial" w:cs="Arial"/>
        </w:rPr>
      </w:pPr>
    </w:p>
    <w:p w:rsidR="00C90B60" w:rsidP="00C90B60" w:rsidRDefault="007E5C72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Stečajni</w:t>
      </w:r>
      <w:r w:rsidRPr="006062D1" w:rsidR="00C90B60">
        <w:rPr>
          <w:rFonts w:ascii="Arial" w:hAnsi="Arial" w:cs="Arial"/>
        </w:rPr>
        <w:t xml:space="preserve"> upravitelj: </w:t>
      </w:r>
      <w:r w:rsidR="0047238F">
        <w:rPr>
          <w:rFonts w:ascii="Arial" w:hAnsi="Arial" w:cs="Arial"/>
        </w:rPr>
        <w:t>Ivanka Bosotina</w:t>
      </w:r>
      <w:r w:rsidRPr="006062D1" w:rsidR="008701CC">
        <w:rPr>
          <w:rFonts w:ascii="Arial" w:hAnsi="Arial" w:cs="Arial"/>
        </w:rPr>
        <w:t xml:space="preserve"> iz </w:t>
      </w:r>
      <w:r w:rsidR="0047238F">
        <w:rPr>
          <w:rFonts w:ascii="Arial" w:hAnsi="Arial" w:cs="Arial"/>
        </w:rPr>
        <w:t>Zadra</w:t>
      </w:r>
      <w:r w:rsidRPr="006062D1" w:rsidR="00C90B60">
        <w:rPr>
          <w:rFonts w:ascii="Arial" w:hAnsi="Arial" w:cs="Arial"/>
        </w:rPr>
        <w:t xml:space="preserve">  </w:t>
      </w:r>
    </w:p>
    <w:p w:rsidRPr="006062D1" w:rsidR="00E63DF7" w:rsidP="00C90B60" w:rsidRDefault="00E63DF7">
      <w:pPr>
        <w:jc w:val="both"/>
        <w:rPr>
          <w:rFonts w:ascii="Arial" w:hAnsi="Arial" w:cs="Arial"/>
        </w:rPr>
      </w:pPr>
    </w:p>
    <w:p w:rsidR="00F44367" w:rsidP="00E63DF7" w:rsidRDefault="00E63DF7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E63DF7">
        <w:rPr>
          <w:rFonts w:ascii="Arial" w:hAnsi="Arial" w:cs="Arial"/>
        </w:rPr>
        <w:t xml:space="preserve">za RH </w:t>
      </w:r>
      <w:r w:rsidR="008D3E4B">
        <w:rPr>
          <w:rFonts w:ascii="Arial" w:hAnsi="Arial" w:cs="Arial"/>
        </w:rPr>
        <w:t>Lidija Vitaljić</w:t>
      </w:r>
      <w:r w:rsidRPr="00E63DF7">
        <w:rPr>
          <w:rFonts w:ascii="Arial" w:hAnsi="Arial" w:cs="Arial"/>
        </w:rPr>
        <w:t>, zamjenica u ŽDO-u Zadar</w:t>
      </w:r>
    </w:p>
    <w:p w:rsidRPr="00E63DF7" w:rsidR="008D3E4B" w:rsidP="00E63DF7" w:rsidRDefault="008D3E4B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Travel Europa – po punomoći Vice Mandarić, odvjetnik u Zagrebu</w:t>
      </w:r>
    </w:p>
    <w:p w:rsidRPr="006062D1" w:rsidR="00E63DF7" w:rsidP="00C90B60" w:rsidRDefault="00E63DF7">
      <w:pPr>
        <w:jc w:val="both"/>
        <w:rPr>
          <w:rFonts w:ascii="Arial" w:hAnsi="Arial" w:cs="Arial"/>
        </w:rPr>
      </w:pPr>
    </w:p>
    <w:p w:rsidRPr="006062D1" w:rsidR="006A5D44" w:rsidP="00C90B60" w:rsidRDefault="006A5D44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Vjerovnici po s</w:t>
      </w:r>
      <w:r w:rsidRPr="006062D1" w:rsidR="00F44367">
        <w:rPr>
          <w:rFonts w:ascii="Arial" w:hAnsi="Arial" w:cs="Arial"/>
        </w:rPr>
        <w:t>kupinama</w:t>
      </w:r>
    </w:p>
    <w:p w:rsidR="00F44367" w:rsidP="00C90B60" w:rsidRDefault="00F44367">
      <w:pPr>
        <w:jc w:val="both"/>
        <w:rPr>
          <w:rFonts w:ascii="Arial" w:hAnsi="Arial" w:cs="Arial"/>
        </w:rPr>
      </w:pPr>
    </w:p>
    <w:p w:rsidR="00E63DF7" w:rsidP="00C90B60" w:rsidRDefault="00E63D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Vjerovnici prvog višeg isplatnog reda čine prvu skupinu i to </w:t>
      </w:r>
      <w:r w:rsidR="008D3E4B">
        <w:rPr>
          <w:rFonts w:ascii="Arial" w:hAnsi="Arial" w:cs="Arial"/>
        </w:rPr>
        <w:t xml:space="preserve">je RH, Ministarstvo financija, Porezna uprava Zadar iz oba isplatna reda, zatim FINA i Hrvatski registar brodova, koja skupina se namiruje odmah u cijelosti. </w:t>
      </w:r>
    </w:p>
    <w:p w:rsidR="008D3E4B" w:rsidP="00C90B60" w:rsidRDefault="008D3E4B">
      <w:pPr>
        <w:jc w:val="both"/>
        <w:rPr>
          <w:rFonts w:ascii="Arial" w:hAnsi="Arial" w:cs="Arial"/>
        </w:rPr>
      </w:pPr>
    </w:p>
    <w:p w:rsidRPr="006062D1" w:rsidR="00E63DF7" w:rsidP="00C90B60" w:rsidRDefault="00E63D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Vjerovnici druge skupine su</w:t>
      </w:r>
      <w:r w:rsidR="008D3E4B">
        <w:rPr>
          <w:rFonts w:ascii="Arial" w:hAnsi="Arial" w:cs="Arial"/>
        </w:rPr>
        <w:t xml:space="preserve"> Travel Europe GmbH i Travel Europe GmbH koja je stupila na mjesto Naute Lamjane d.o.o. </w:t>
      </w:r>
    </w:p>
    <w:p w:rsidRPr="006062D1" w:rsidR="000559AB" w:rsidP="00C90B60" w:rsidRDefault="000559AB">
      <w:pPr>
        <w:jc w:val="both"/>
        <w:rPr>
          <w:rFonts w:ascii="Arial" w:hAnsi="Arial" w:cs="Arial"/>
        </w:rPr>
      </w:pPr>
    </w:p>
    <w:p w:rsidRPr="006062D1" w:rsidR="000559AB" w:rsidP="00C90B60" w:rsidRDefault="000559AB">
      <w:pPr>
        <w:jc w:val="both"/>
        <w:rPr>
          <w:rFonts w:ascii="Arial" w:hAnsi="Arial" w:cs="Arial"/>
        </w:rPr>
      </w:pPr>
    </w:p>
    <w:p w:rsidRPr="006062D1" w:rsidR="00F84AB9" w:rsidP="00F84AB9" w:rsidRDefault="00F84AB9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Slijedom svega navedenog otpočinje se s raspravljanjem o točki dnevnog reda:</w:t>
      </w:r>
    </w:p>
    <w:p w:rsidRPr="006062D1" w:rsidR="00B06EFE" w:rsidP="00F84AB9" w:rsidRDefault="00B06EFE">
      <w:pPr>
        <w:jc w:val="both"/>
        <w:rPr>
          <w:rFonts w:ascii="Arial" w:hAnsi="Arial" w:cs="Arial"/>
        </w:rPr>
      </w:pPr>
    </w:p>
    <w:p w:rsidRPr="006062D1" w:rsidR="00F84AB9" w:rsidP="00F84AB9" w:rsidRDefault="00F84AB9">
      <w:pPr>
        <w:jc w:val="both"/>
        <w:rPr>
          <w:rFonts w:ascii="Arial" w:hAnsi="Arial" w:cs="Arial"/>
        </w:rPr>
      </w:pPr>
    </w:p>
    <w:p w:rsidRPr="006062D1" w:rsidR="00F84AB9" w:rsidP="00F84AB9" w:rsidRDefault="00F84AB9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lastRenderedPageBreak/>
        <w:t xml:space="preserve">Raspravljanje i glasovanje o stečajnom planu. </w:t>
      </w:r>
    </w:p>
    <w:p w:rsidRPr="006062D1" w:rsidR="00F84AB9" w:rsidP="00F84AB9" w:rsidRDefault="00F84AB9">
      <w:pPr>
        <w:jc w:val="both"/>
        <w:rPr>
          <w:rFonts w:ascii="Arial" w:hAnsi="Arial" w:cs="Arial"/>
        </w:rPr>
      </w:pPr>
    </w:p>
    <w:p w:rsidR="008D3E4B" w:rsidP="00CA073B" w:rsidRDefault="008D3E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6062D1" w:rsidR="00F84AB9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6062D1" w:rsidR="00F84AB9">
        <w:rPr>
          <w:rFonts w:ascii="Arial" w:hAnsi="Arial" w:cs="Arial"/>
        </w:rPr>
        <w:t xml:space="preserve"> navodi</w:t>
      </w:r>
      <w:r w:rsidRPr="006062D1" w:rsidR="00DB2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je omaškom rađen stečajni plan na temelju rješenja o utvrđenim tražbinama, a ne i ispravku tog rješenja, tako da se ispravlja na str. 8. Stečajnog plana pod točkom 3. vjerovnici tražbine višeg isplatnog reda pod rednim brojem 1. u stupcu iznos prijavljene  tražbine treba stajati 843,00 eura </w:t>
      </w:r>
      <w:r w:rsidR="004A208F">
        <w:rPr>
          <w:rFonts w:ascii="Arial" w:hAnsi="Arial" w:cs="Arial"/>
        </w:rPr>
        <w:t>odnosno 6.351,61 kn,</w:t>
      </w:r>
      <w:r>
        <w:rPr>
          <w:rFonts w:ascii="Arial" w:hAnsi="Arial" w:cs="Arial"/>
        </w:rPr>
        <w:t xml:space="preserve"> a isto tako i u stupcu iznos priznate tražbine jer je tako navedeno u rješenju ovog suda od 20. veljače 2023. </w:t>
      </w:r>
      <w:r w:rsidR="00DB1FFD">
        <w:rPr>
          <w:rFonts w:ascii="Arial" w:hAnsi="Arial" w:cs="Arial"/>
        </w:rPr>
        <w:t xml:space="preserve">Analogno navedenoj izmjeni </w:t>
      </w:r>
      <w:r w:rsidR="004A208F">
        <w:rPr>
          <w:rFonts w:ascii="Arial" w:hAnsi="Arial" w:cs="Arial"/>
        </w:rPr>
        <w:t>mijenja</w:t>
      </w:r>
      <w:r w:rsidR="00DB1FFD">
        <w:rPr>
          <w:rFonts w:ascii="Arial" w:hAnsi="Arial" w:cs="Arial"/>
        </w:rPr>
        <w:t xml:space="preserve"> se prijedlog stečajnog plana i na stranici 11, redni broj 1. u stupcu iznos priznate tražbine u eurima/kune treba stajati iznos od 1.02</w:t>
      </w:r>
      <w:r w:rsidR="004A208F">
        <w:rPr>
          <w:rFonts w:ascii="Arial" w:hAnsi="Arial" w:cs="Arial"/>
        </w:rPr>
        <w:t>2,75 eura odnosno 7.705,86 kuna</w:t>
      </w:r>
      <w:r w:rsidR="00DB1FFD">
        <w:rPr>
          <w:rFonts w:ascii="Arial" w:hAnsi="Arial" w:cs="Arial"/>
        </w:rPr>
        <w:t>, a u stupcu iznos naplate u eurima iznos od 300,38 eura, odnosno 2.263,21 kuna pa se radi navedenoga mijenja i zbroj ukupnog iznosa naplate tako da treba stajati 1.173.586,00 eura odnosno 8.842.383,72 kune</w:t>
      </w:r>
      <w:r w:rsidR="004A208F">
        <w:rPr>
          <w:rFonts w:ascii="Arial" w:hAnsi="Arial" w:cs="Arial"/>
        </w:rPr>
        <w:t>. Također se mijenja i prijedlog stečajnog plana na str. 13 u dijelu pod a) prva skupina vjerovnika – vjerovnik pod rednim brojem 1. iznos priznate tražbine u eurima/kn iznosi 1.022,75 eura odnosno 7.705,86 kuna i ukupan iznos sada iznosi 2.367,09 eura ili 17.834,84 kune.</w:t>
      </w:r>
      <w:r>
        <w:rPr>
          <w:rFonts w:ascii="Arial" w:hAnsi="Arial" w:cs="Arial"/>
        </w:rPr>
        <w:t xml:space="preserve"> </w:t>
      </w:r>
    </w:p>
    <w:p w:rsidR="00126F89" w:rsidP="00CA073B" w:rsidRDefault="00126F89">
      <w:pPr>
        <w:jc w:val="both"/>
        <w:rPr>
          <w:rFonts w:ascii="Arial" w:hAnsi="Arial" w:cs="Arial"/>
        </w:rPr>
      </w:pPr>
    </w:p>
    <w:p w:rsidR="00126F89" w:rsidP="00CA073B" w:rsidRDefault="00126F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Porezna uprava se obratila st</w:t>
      </w:r>
      <w:r w:rsidR="00756AF1">
        <w:rPr>
          <w:rFonts w:ascii="Arial" w:hAnsi="Arial" w:cs="Arial"/>
        </w:rPr>
        <w:t>ečajnoj</w:t>
      </w:r>
      <w:r>
        <w:rPr>
          <w:rFonts w:ascii="Arial" w:hAnsi="Arial" w:cs="Arial"/>
        </w:rPr>
        <w:t xml:space="preserve"> upraviteljici i dala joj </w:t>
      </w:r>
      <w:r w:rsidR="00756AF1">
        <w:rPr>
          <w:rFonts w:ascii="Arial" w:hAnsi="Arial" w:cs="Arial"/>
        </w:rPr>
        <w:t>informaciju</w:t>
      </w:r>
      <w:r>
        <w:rPr>
          <w:rFonts w:ascii="Arial" w:hAnsi="Arial" w:cs="Arial"/>
        </w:rPr>
        <w:t xml:space="preserve"> da ukoliko se namirenje prve skupine vjerovnika izvrši u roku od 30 dana u tom slučaju se Porezna uprava obračunava kamate od 4%, a u slučaju da se namirenje izvrši u roku od 15 dana, onda se ne obračunavaju kamate. U tom pravcu konzultirala je punomoćnika najvećeg vjerovnika te se isti suglasio da se namirenje prve skupine vjerovnika izvrši u roku od 15 dana po pravomoćnosti rješenja o prihvaćanju stečajnog plana pa se u tom pravcu mijenja i dio nacrta stečajnog plana na str. 12 pod b) provedbena osnova stečajnog plana u točki 1. – način namirenja prihvaćanjem stečajnog plana i to u drugoj alineji u drugom redu tako da umjesto 30 dana treba stajati 15 dana. </w:t>
      </w:r>
    </w:p>
    <w:p w:rsidR="008D3E4B" w:rsidP="00CA073B" w:rsidRDefault="008D3E4B">
      <w:pPr>
        <w:jc w:val="both"/>
        <w:rPr>
          <w:rFonts w:ascii="Arial" w:hAnsi="Arial" w:cs="Arial"/>
        </w:rPr>
      </w:pPr>
    </w:p>
    <w:p w:rsidRPr="006062D1" w:rsidR="00FD0580" w:rsidP="00CA073B" w:rsidRDefault="00FD05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Nazočni vjerovnici su suglasni, nemaju prigovora na plan</w:t>
      </w:r>
      <w:r w:rsidR="00126F89">
        <w:rPr>
          <w:rFonts w:ascii="Arial" w:hAnsi="Arial" w:cs="Arial"/>
        </w:rPr>
        <w:t xml:space="preserve"> ni izmjenu plana</w:t>
      </w:r>
      <w:r w:rsidRPr="006062D1">
        <w:rPr>
          <w:rFonts w:ascii="Arial" w:hAnsi="Arial" w:cs="Arial"/>
        </w:rPr>
        <w:t xml:space="preserve"> niti daljnjih pitanja za raspravu.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Pr="006062D1" w:rsidR="004B4280" w:rsidP="004B4280" w:rsidRDefault="00CA073B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Stečajn</w:t>
      </w:r>
      <w:r w:rsidR="00126F89">
        <w:rPr>
          <w:rFonts w:ascii="Arial" w:hAnsi="Arial" w:cs="Arial"/>
        </w:rPr>
        <w:t>a</w:t>
      </w:r>
      <w:r w:rsidRPr="006062D1">
        <w:rPr>
          <w:rFonts w:ascii="Arial" w:hAnsi="Arial" w:cs="Arial"/>
        </w:rPr>
        <w:t xml:space="preserve"> upravitelj</w:t>
      </w:r>
      <w:r w:rsidR="00126F89">
        <w:rPr>
          <w:rFonts w:ascii="Arial" w:hAnsi="Arial" w:cs="Arial"/>
        </w:rPr>
        <w:t>ica</w:t>
      </w:r>
      <w:r w:rsidRPr="006062D1" w:rsidR="004B4280">
        <w:rPr>
          <w:rFonts w:ascii="Arial" w:hAnsi="Arial" w:cs="Arial"/>
        </w:rPr>
        <w:t xml:space="preserve"> predlaže da se pređe na glasovanje o stečajnom planu. </w:t>
      </w:r>
    </w:p>
    <w:p w:rsidRPr="006062D1" w:rsidR="007063B8" w:rsidP="004B4280" w:rsidRDefault="007063B8">
      <w:pPr>
        <w:jc w:val="both"/>
        <w:rPr>
          <w:rFonts w:ascii="Arial" w:hAnsi="Arial" w:cs="Arial"/>
        </w:rPr>
      </w:pPr>
    </w:p>
    <w:p w:rsidRPr="006062D1" w:rsidR="004B4280" w:rsidP="004B4280" w:rsidRDefault="004B42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Prelazi se na glasovanje po grupama.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="00FD0580" w:rsidP="004B4280" w:rsidRDefault="004B42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Grupa 1 nazočni vjerovnici</w:t>
      </w:r>
      <w:r w:rsidR="00756AF1">
        <w:rPr>
          <w:rFonts w:ascii="Arial" w:hAnsi="Arial" w:cs="Arial"/>
        </w:rPr>
        <w:t xml:space="preserve"> i to RH</w:t>
      </w:r>
      <w:r w:rsidRPr="006062D1">
        <w:rPr>
          <w:rFonts w:ascii="Arial" w:hAnsi="Arial" w:cs="Arial"/>
        </w:rPr>
        <w:t xml:space="preserve"> </w:t>
      </w:r>
      <w:r w:rsidR="00756AF1">
        <w:rPr>
          <w:rFonts w:ascii="Arial" w:hAnsi="Arial" w:cs="Arial"/>
        </w:rPr>
        <w:t>glasuje</w:t>
      </w:r>
      <w:r w:rsidRPr="006062D1">
        <w:rPr>
          <w:rFonts w:ascii="Arial" w:hAnsi="Arial" w:cs="Arial"/>
        </w:rPr>
        <w:t xml:space="preserve"> za stečajni plan</w:t>
      </w:r>
      <w:r w:rsidR="00756AF1">
        <w:rPr>
          <w:rFonts w:ascii="Arial" w:hAnsi="Arial" w:cs="Arial"/>
        </w:rPr>
        <w:t xml:space="preserve"> i izmjenu učinjenu na današnjem ročištu,</w:t>
      </w:r>
      <w:r w:rsidR="00CF5C5F">
        <w:rPr>
          <w:rFonts w:ascii="Arial" w:hAnsi="Arial" w:cs="Arial"/>
        </w:rPr>
        <w:t xml:space="preserve"> te se isti smatra prihvaćenim od grupe 1.</w:t>
      </w:r>
    </w:p>
    <w:p w:rsidR="00CF5C5F" w:rsidP="004B4280" w:rsidRDefault="00CF5C5F">
      <w:pPr>
        <w:jc w:val="both"/>
        <w:rPr>
          <w:rFonts w:ascii="Arial" w:hAnsi="Arial" w:cs="Arial"/>
        </w:rPr>
      </w:pPr>
    </w:p>
    <w:p w:rsidR="00756AF1" w:rsidP="00756AF1" w:rsidRDefault="00756A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Grupa 2 nazočni vjerovnici sa 100% glasuje</w:t>
      </w:r>
      <w:r w:rsidRPr="006062D1">
        <w:rPr>
          <w:rFonts w:ascii="Arial" w:hAnsi="Arial" w:cs="Arial"/>
        </w:rPr>
        <w:t xml:space="preserve"> za stečajni plan</w:t>
      </w:r>
      <w:r>
        <w:rPr>
          <w:rFonts w:ascii="Arial" w:hAnsi="Arial" w:cs="Arial"/>
        </w:rPr>
        <w:t xml:space="preserve"> i</w:t>
      </w:r>
      <w:r w:rsidRPr="00756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izmjenu učinjenu na današnjem ročištu te se isti smatra prihvaćenim od grupe 2.</w:t>
      </w:r>
    </w:p>
    <w:p w:rsidR="00756AF1" w:rsidP="00756AF1" w:rsidRDefault="00756AF1">
      <w:pPr>
        <w:jc w:val="both"/>
        <w:rPr>
          <w:rFonts w:ascii="Arial" w:hAnsi="Arial" w:cs="Arial"/>
        </w:rPr>
      </w:pPr>
    </w:p>
    <w:p w:rsidR="00756AF1" w:rsidP="00756AF1" w:rsidRDefault="00756A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odnosu na grupu 1 vjerovnika stečajna upraviteljica će plan sa ispravkama sa kojima ovi vjerovnici nisu upoznati jer nisu nazočni</w:t>
      </w:r>
      <w:r w:rsidR="00EE71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dostaviti istima i od njih zatražiti pisano očitovanje o planu i danas iznijetim izmjenama plana.</w:t>
      </w:r>
    </w:p>
    <w:p w:rsidR="00756AF1" w:rsidP="004B4280" w:rsidRDefault="00756AF1">
      <w:pPr>
        <w:jc w:val="both"/>
        <w:rPr>
          <w:rFonts w:ascii="Arial" w:hAnsi="Arial" w:cs="Arial"/>
        </w:rPr>
      </w:pPr>
    </w:p>
    <w:p w:rsidRPr="006062D1" w:rsidR="00CF5C5F" w:rsidP="004B4280" w:rsidRDefault="00CF5C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22295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upravitelj</w:t>
      </w:r>
      <w:r w:rsidR="00222957">
        <w:rPr>
          <w:rFonts w:ascii="Arial" w:hAnsi="Arial" w:cs="Arial"/>
        </w:rPr>
        <w:t>ica je suglasna</w:t>
      </w:r>
      <w:r>
        <w:rPr>
          <w:rFonts w:ascii="Arial" w:hAnsi="Arial" w:cs="Arial"/>
        </w:rPr>
        <w:t xml:space="preserve"> s predloženim </w:t>
      </w:r>
      <w:r w:rsidR="008819F4">
        <w:rPr>
          <w:rFonts w:ascii="Arial" w:hAnsi="Arial" w:cs="Arial"/>
        </w:rPr>
        <w:t>te se obavezuje sudu u roku od 3</w:t>
      </w:r>
      <w:r>
        <w:rPr>
          <w:rFonts w:ascii="Arial" w:hAnsi="Arial" w:cs="Arial"/>
        </w:rPr>
        <w:t xml:space="preserve"> dana dostaviti očitavanje FINA-e</w:t>
      </w:r>
      <w:r w:rsidR="00222957">
        <w:rPr>
          <w:rFonts w:ascii="Arial" w:hAnsi="Arial" w:cs="Arial"/>
        </w:rPr>
        <w:t xml:space="preserve"> i Registra brodova</w:t>
      </w:r>
      <w:r>
        <w:rPr>
          <w:rFonts w:ascii="Arial" w:hAnsi="Arial" w:cs="Arial"/>
        </w:rPr>
        <w:t xml:space="preserve"> u odnosu na plan.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Pr="006062D1" w:rsidR="004B4280" w:rsidP="004B4280" w:rsidRDefault="004B42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lastRenderedPageBreak/>
        <w:t xml:space="preserve">Sud donosi 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Pr="006062D1" w:rsidR="004B4280" w:rsidP="004B4280" w:rsidRDefault="004B4280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>z a k lj u č a k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Pr="006062D1" w:rsidR="004B4280" w:rsidP="004B4280" w:rsidRDefault="004B42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Odluka o potvrdi stečajnog plana </w:t>
      </w:r>
      <w:r w:rsidR="00222957">
        <w:rPr>
          <w:rFonts w:ascii="Arial" w:hAnsi="Arial" w:cs="Arial"/>
        </w:rPr>
        <w:t>uslijediti će nakon što stečajna</w:t>
      </w:r>
      <w:r w:rsidR="00CF5C5F">
        <w:rPr>
          <w:rFonts w:ascii="Arial" w:hAnsi="Arial" w:cs="Arial"/>
        </w:rPr>
        <w:t xml:space="preserve"> upravitelj</w:t>
      </w:r>
      <w:r w:rsidR="00222957">
        <w:rPr>
          <w:rFonts w:ascii="Arial" w:hAnsi="Arial" w:cs="Arial"/>
        </w:rPr>
        <w:t>ica</w:t>
      </w:r>
      <w:r w:rsidR="00CF5C5F">
        <w:rPr>
          <w:rFonts w:ascii="Arial" w:hAnsi="Arial" w:cs="Arial"/>
        </w:rPr>
        <w:t xml:space="preserve"> dostavi očitovanje FINA-e</w:t>
      </w:r>
      <w:r w:rsidR="00222957">
        <w:rPr>
          <w:rFonts w:ascii="Arial" w:hAnsi="Arial" w:cs="Arial"/>
        </w:rPr>
        <w:t xml:space="preserve"> i Registra brodova</w:t>
      </w:r>
      <w:r w:rsidR="00CF5C5F">
        <w:rPr>
          <w:rFonts w:ascii="Arial" w:hAnsi="Arial" w:cs="Arial"/>
        </w:rPr>
        <w:t>.</w:t>
      </w:r>
    </w:p>
    <w:p w:rsidRPr="006062D1" w:rsidR="004B4280" w:rsidP="005F06CF" w:rsidRDefault="004B4280">
      <w:pPr>
        <w:jc w:val="both"/>
        <w:rPr>
          <w:rFonts w:ascii="Arial" w:hAnsi="Arial" w:cs="Arial"/>
        </w:rPr>
      </w:pPr>
    </w:p>
    <w:p w:rsidRPr="006062D1" w:rsidR="00F84AB9" w:rsidP="005F06CF" w:rsidRDefault="00F84AB9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Daljnjih pitanja vezano za plan nema.</w:t>
      </w:r>
    </w:p>
    <w:p w:rsidRPr="006062D1" w:rsidR="00F84AB9" w:rsidP="005F06CF" w:rsidRDefault="00F84AB9">
      <w:pPr>
        <w:jc w:val="both"/>
        <w:rPr>
          <w:rFonts w:ascii="Arial" w:hAnsi="Arial" w:cs="Arial"/>
        </w:rPr>
      </w:pPr>
    </w:p>
    <w:p w:rsidRPr="006062D1" w:rsidR="00F84AB9" w:rsidP="005F06CF" w:rsidRDefault="00CF5C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7D7B12">
        <w:rPr>
          <w:rFonts w:ascii="Arial" w:hAnsi="Arial" w:cs="Arial"/>
        </w:rPr>
        <w:t>11,40 sati</w:t>
      </w:r>
      <w:r w:rsidRPr="006062D1" w:rsidR="00F84AB9">
        <w:rPr>
          <w:rFonts w:ascii="Arial" w:hAnsi="Arial" w:cs="Arial"/>
        </w:rPr>
        <w:t>.</w:t>
      </w:r>
    </w:p>
    <w:p w:rsidRPr="006062D1" w:rsidR="00F84AB9" w:rsidP="005F06CF" w:rsidRDefault="00F84AB9">
      <w:pPr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ZAPISNIČAR</w:t>
      </w: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  <w:t xml:space="preserve">                         SUTKINJA</w:t>
      </w: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  <w:t>STEČAJNI UPRAVITELJ</w:t>
      </w: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8819F4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</w: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</w: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VJEROVNICI</w:t>
      </w: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A5644C" w:rsidP="00CF5C5F" w:rsidRDefault="00A5644C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6062D1" w:rsidR="00A5644C" w:rsidSect="00222957">
      <w:headerReference w:type="default" r:id="rId9"/>
      <w:pgSz w:w="11906" w:h="16838"/>
      <w:pgMar w:top="1417" w:right="1417" w:bottom="22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80A" w:rsidP="00F3280A" w:rsidRDefault="00F3280A">
      <w:r>
        <w:separator/>
      </w:r>
    </w:p>
  </w:endnote>
  <w:endnote w:type="continuationSeparator" w:id="0">
    <w:p w:rsidR="00F3280A" w:rsidP="00F3280A" w:rsidRDefault="00F3280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80A" w:rsidP="00F3280A" w:rsidRDefault="00F3280A">
      <w:r>
        <w:separator/>
      </w:r>
    </w:p>
  </w:footnote>
  <w:footnote w:type="continuationSeparator" w:id="0">
    <w:p w:rsidR="00F3280A" w:rsidP="00F3280A" w:rsidRDefault="00F3280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62D1" w:rsidR="007652CA" w:rsidRDefault="008D7EA2">
    <w:pPr>
      <w:pStyle w:val="Zaglavlje"/>
      <w:jc w:val="center"/>
      <w:rPr>
        <w:rFonts w:ascii="Arial" w:hAnsi="Arial" w:cs="Arial"/>
      </w:rPr>
    </w:pPr>
    <w:r w:rsidRPr="006062D1">
      <w:rPr>
        <w:rFonts w:ascii="Arial" w:hAnsi="Arial" w:cs="Arial"/>
      </w:rPr>
      <w:t xml:space="preserve">                                                                        </w:t>
    </w:r>
    <w:r w:rsidRPr="006062D1">
      <w:rPr>
        <w:rFonts w:ascii="Arial" w:hAnsi="Arial" w:cs="Arial"/>
      </w:rPr>
      <w:fldChar w:fldCharType="begin"/>
    </w:r>
    <w:r w:rsidRPr="006062D1">
      <w:rPr>
        <w:rFonts w:ascii="Arial" w:hAnsi="Arial" w:cs="Arial"/>
      </w:rPr>
      <w:instrText>PAGE   \* MERGEFORMAT</w:instrText>
    </w:r>
    <w:r w:rsidRPr="006062D1">
      <w:rPr>
        <w:rFonts w:ascii="Arial" w:hAnsi="Arial" w:cs="Arial"/>
      </w:rPr>
      <w:fldChar w:fldCharType="separate"/>
    </w:r>
    <w:r w:rsidR="00626776">
      <w:rPr>
        <w:rFonts w:ascii="Arial" w:hAnsi="Arial" w:cs="Arial"/>
        <w:noProof/>
      </w:rPr>
      <w:t>3</w:t>
    </w:r>
    <w:r w:rsidRPr="006062D1">
      <w:rPr>
        <w:rFonts w:ascii="Arial" w:hAnsi="Arial" w:cs="Arial"/>
      </w:rPr>
      <w:fldChar w:fldCharType="end"/>
    </w:r>
    <w:r w:rsidRPr="006062D1" w:rsidR="0008596B">
      <w:rPr>
        <w:rFonts w:ascii="Arial" w:hAnsi="Arial" w:cs="Arial"/>
      </w:rPr>
      <w:t xml:space="preserve">            </w:t>
    </w:r>
    <w:r w:rsidRPr="006062D1" w:rsidR="00C90B60">
      <w:rPr>
        <w:rFonts w:ascii="Arial" w:hAnsi="Arial" w:cs="Arial"/>
      </w:rPr>
      <w:t>Poslovni broj 1</w:t>
    </w:r>
    <w:r w:rsidRPr="006062D1">
      <w:rPr>
        <w:rFonts w:ascii="Arial" w:hAnsi="Arial" w:cs="Arial"/>
      </w:rPr>
      <w:t xml:space="preserve"> St-</w:t>
    </w:r>
    <w:r w:rsidR="0047238F">
      <w:rPr>
        <w:rFonts w:ascii="Arial" w:hAnsi="Arial" w:cs="Arial"/>
      </w:rPr>
      <w:t>168/2022</w:t>
    </w:r>
    <w:r w:rsidRPr="006062D1">
      <w:rPr>
        <w:rFonts w:ascii="Arial" w:hAnsi="Arial" w:cs="Arial"/>
      </w:rPr>
      <w:t>-</w:t>
    </w:r>
    <w:r w:rsidR="0047238F">
      <w:rPr>
        <w:rFonts w:ascii="Arial" w:hAnsi="Arial" w:cs="Arial"/>
      </w:rPr>
      <w:t>57</w:t>
    </w:r>
  </w:p>
  <w:p w:rsidR="007652CA" w:rsidRDefault="0062677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D455129"/>
    <w:multiLevelType w:val="hybridMultilevel"/>
    <w:tmpl w:val="AFB8CF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1062F"/>
    <w:multiLevelType w:val="hybridMultilevel"/>
    <w:tmpl w:val="3ADA15BE"/>
    <w:lvl w:ilvl="0" w:tplc="76C854D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B35E15"/>
    <w:multiLevelType w:val="hybridMultilevel"/>
    <w:tmpl w:val="8B2463F4"/>
    <w:lvl w:ilvl="0" w:tplc="7714C57A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5374C6B"/>
    <w:multiLevelType w:val="hybridMultilevel"/>
    <w:tmpl w:val="B27852A8"/>
    <w:lvl w:ilvl="0" w:tplc="03BED2D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8A513C4"/>
    <w:multiLevelType w:val="hybridMultilevel"/>
    <w:tmpl w:val="8884A0BC"/>
    <w:lvl w:ilvl="0" w:tplc="CDCA376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2960C07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71CDF"/>
    <w:multiLevelType w:val="hybridMultilevel"/>
    <w:tmpl w:val="B3B471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CF"/>
    <w:rsid w:val="0001221B"/>
    <w:rsid w:val="000559AB"/>
    <w:rsid w:val="0008596B"/>
    <w:rsid w:val="00096778"/>
    <w:rsid w:val="000A3583"/>
    <w:rsid w:val="00126F89"/>
    <w:rsid w:val="0013504A"/>
    <w:rsid w:val="001759C7"/>
    <w:rsid w:val="001A727C"/>
    <w:rsid w:val="00222957"/>
    <w:rsid w:val="00245D00"/>
    <w:rsid w:val="00286C92"/>
    <w:rsid w:val="002C16B5"/>
    <w:rsid w:val="003151D6"/>
    <w:rsid w:val="003509C3"/>
    <w:rsid w:val="00376C04"/>
    <w:rsid w:val="003B3266"/>
    <w:rsid w:val="003F2A93"/>
    <w:rsid w:val="0041390B"/>
    <w:rsid w:val="0041702C"/>
    <w:rsid w:val="0044350D"/>
    <w:rsid w:val="0047238F"/>
    <w:rsid w:val="00481E4D"/>
    <w:rsid w:val="004A208F"/>
    <w:rsid w:val="004A4DA1"/>
    <w:rsid w:val="004B4280"/>
    <w:rsid w:val="004E4E13"/>
    <w:rsid w:val="004E69A2"/>
    <w:rsid w:val="005032DF"/>
    <w:rsid w:val="00507356"/>
    <w:rsid w:val="005276B1"/>
    <w:rsid w:val="0053707C"/>
    <w:rsid w:val="00591E6A"/>
    <w:rsid w:val="005B2506"/>
    <w:rsid w:val="005E14EF"/>
    <w:rsid w:val="005F06CF"/>
    <w:rsid w:val="006062D1"/>
    <w:rsid w:val="00620CED"/>
    <w:rsid w:val="00626776"/>
    <w:rsid w:val="00663C0D"/>
    <w:rsid w:val="006A5D44"/>
    <w:rsid w:val="007063B8"/>
    <w:rsid w:val="00717C41"/>
    <w:rsid w:val="00756AF1"/>
    <w:rsid w:val="007A729A"/>
    <w:rsid w:val="007C63AB"/>
    <w:rsid w:val="007D7B12"/>
    <w:rsid w:val="007E5C72"/>
    <w:rsid w:val="007F3E52"/>
    <w:rsid w:val="008111E0"/>
    <w:rsid w:val="00827584"/>
    <w:rsid w:val="008701CC"/>
    <w:rsid w:val="008819F4"/>
    <w:rsid w:val="008C0374"/>
    <w:rsid w:val="008D3E4B"/>
    <w:rsid w:val="008D697F"/>
    <w:rsid w:val="008D7EA2"/>
    <w:rsid w:val="0092268B"/>
    <w:rsid w:val="009350E5"/>
    <w:rsid w:val="00974F72"/>
    <w:rsid w:val="00975690"/>
    <w:rsid w:val="009C407B"/>
    <w:rsid w:val="00A453A7"/>
    <w:rsid w:val="00A47266"/>
    <w:rsid w:val="00A5644C"/>
    <w:rsid w:val="00AC6E5B"/>
    <w:rsid w:val="00B036E7"/>
    <w:rsid w:val="00B06EFE"/>
    <w:rsid w:val="00B5654B"/>
    <w:rsid w:val="00B77431"/>
    <w:rsid w:val="00B77BC2"/>
    <w:rsid w:val="00BB303A"/>
    <w:rsid w:val="00BB5AF4"/>
    <w:rsid w:val="00BC584B"/>
    <w:rsid w:val="00C63C4A"/>
    <w:rsid w:val="00C90100"/>
    <w:rsid w:val="00C90B60"/>
    <w:rsid w:val="00CA073B"/>
    <w:rsid w:val="00CB1CD5"/>
    <w:rsid w:val="00CC6CB9"/>
    <w:rsid w:val="00CF5C5F"/>
    <w:rsid w:val="00D005CA"/>
    <w:rsid w:val="00D304BE"/>
    <w:rsid w:val="00D32843"/>
    <w:rsid w:val="00D50CF2"/>
    <w:rsid w:val="00D626AD"/>
    <w:rsid w:val="00D75055"/>
    <w:rsid w:val="00D83263"/>
    <w:rsid w:val="00D90387"/>
    <w:rsid w:val="00D97F11"/>
    <w:rsid w:val="00DB1FFD"/>
    <w:rsid w:val="00DB22E0"/>
    <w:rsid w:val="00DC404C"/>
    <w:rsid w:val="00DE33A7"/>
    <w:rsid w:val="00DF1C46"/>
    <w:rsid w:val="00E42725"/>
    <w:rsid w:val="00E466E2"/>
    <w:rsid w:val="00E63DF7"/>
    <w:rsid w:val="00E720F0"/>
    <w:rsid w:val="00E85C90"/>
    <w:rsid w:val="00EB246F"/>
    <w:rsid w:val="00EC70EC"/>
    <w:rsid w:val="00EE7163"/>
    <w:rsid w:val="00F06F77"/>
    <w:rsid w:val="00F3280A"/>
    <w:rsid w:val="00F44367"/>
    <w:rsid w:val="00F84AB9"/>
    <w:rsid w:val="00F912FD"/>
    <w:rsid w:val="00FC7F0D"/>
    <w:rsid w:val="00FD0580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3AD825B-22B7-4D10-B243-D011952D8DB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F06C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06C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F06C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5F06C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F06C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1" w:customStyle="true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eastAsia="SimSun" w:cs="Mangal"/>
      <w:kern w:val="1"/>
      <w:lang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111E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111E0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90B6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267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67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677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677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677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24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01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750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6884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548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228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341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31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804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9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53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304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1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48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1168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60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442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2023.</izvorni_sadrzaj>
    <derivirana_varijabla naziv="DomainObject.StvarniPocetakDatum_1">15. ožujka 2023.</derivirana_varijabla>
  </DomainObject.StvarniPocetakDatum>
  <DomainObject.StvarniZavrsetakDatum>
    <izvorni_sadrzaj>15. ožujka 2023.</izvorni_sadrzaj>
    <derivirana_varijabla naziv="DomainObject.StvarniZavrsetakDatum_1">15. ožujka 2023.</derivirana_varijabla>
  </DomainObject.StvarniZavrsetakDatum>
  <DomainObject.PlaniraniZavrsetakDatum>
    <izvorni_sadrzaj>15. ožujka 2023.</izvorni_sadrzaj>
    <derivirana_varijabla naziv="DomainObject.PlaniraniZavrsetakDatum_1">15. ožujka 2023.</derivirana_varijabla>
  </DomainObject.PlaniraniZavrsetakDatum>
  <DomainObject.PlaniraniPocetakDatum>
    <izvorni_sadrzaj>15. ožujka 2023.</izvorni_sadrzaj>
    <derivirana_varijabla naziv="DomainObject.PlaniraniPocetakDatum_1">15. ožujka 2023.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2023.</izvorni_sadrzaj>
    <derivirana_varijabla naziv="DomainObject.Zapisnik.DatumKreiranja_1">15.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St-168/2022-61</izvorni_sadrzaj>
    <derivirana_varijabla naziv="DomainObject.Zapisnik.Oznaka_1">St-168/2022-61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2022.</izvorni_sadrzaj>
    <derivirana_varijabla naziv="DomainObject.Predmet.DatumIzradeOptuznogAkta_1">5. svibnja 2022.</derivirana_varijabla>
  </DomainObject.Predmet.DatumIzradeOptuznogAkta>
  <DomainObject.Predmet.DatumIzradeOptuznogAktaFormated>
    <izvorni_sadrzaj>5.5.2022.</izvorni_sadrzaj>
    <derivirana_varijabla naziv="DomainObject.Predmet.DatumIzradeOptuznogAktaFormated_1">5.5.2022.</derivirana_varijabla>
  </DomainObject.Predmet.DatumIzradeOptuznogAktaFormated>
  <DomainObject.Predmet.DatumOsnivanja>
    <izvorni_sadrzaj>5. svibnja 2022.</izvorni_sadrzaj>
    <derivirana_varijabla naziv="DomainObject.Predmet.DatumOsnivanja_1">5.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2022.</izvorni_sadrzaj>
    <derivirana_varijabla naziv="DomainObject.Predmet.DatumPrimitkaOptuznogAkta_1">5.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St-168/2022</izvorni_sadrzaj>
    <derivirana_varijabla naziv="DomainObject.Predmet.OznakaBroj_1">St-168/2022</derivirana_varijabla>
  </DomainObject.Predmet.OznakaBroj>
  <DomainObject.Predmet.OznakaBrojOptuznogAkta>
    <izvorni_sadrzaj>04-06-22-2410</izvorni_sadrzaj>
    <derivirana_varijabla naziv="DomainObject.Predmet.OznakaBrojOptuznogAkta_1">04-06-22-2410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MANKUL d.o.o.</izvorni_sadrzaj>
    <derivirana_varijabla naziv="DomainObject.Predmet.ProtustrankaFormated_1">  MANKUL d.o.o.</derivirana_varijabla>
  </DomainObject.Predmet.ProtustrankaFormated>
  <DomainObject.Predmet.ProtustrankaFormatedOIB>
    <izvorni_sadrzaj>  MANKUL d.o.o., OIB 85072947751</izvorni_sadrzaj>
    <derivirana_varijabla naziv="DomainObject.Predmet.ProtustrankaFormatedOIB_1">  MANKUL d.o.o., OIB 85072947751</derivirana_varijabla>
  </DomainObject.Predmet.ProtustrankaFormatedOIB>
  <DomainObject.Predmet.ProtustrankaFormatedWithAdress>
    <izvorni_sadrzaj> MANKUL d.o.o., Ulica Mate Balote 58, 23000 Zadar</izvorni_sadrzaj>
    <derivirana_varijabla naziv="DomainObject.Predmet.ProtustrankaFormatedWithAdress_1"> MANKUL d.o.o., Ulica Mate Balote 58, 23000 Zadar</derivirana_varijabla>
  </DomainObject.Predmet.ProtustrankaFormatedWithAdress>
  <DomainObject.Predmet.ProtustrankaFormatedWithAdressOIB>
    <izvorni_sadrzaj> MANKUL d.o.o., OIB 85072947751, Ulica Mate Balote 58, 23000 Zadar</izvorni_sadrzaj>
    <derivirana_varijabla naziv="DomainObject.Predmet.ProtustrankaFormatedWithAdressOIB_1"> MANKUL d.o.o., OIB 85072947751, Ulica Mate Balote 58, 23000 Zadar</derivirana_varijabla>
  </DomainObject.Predmet.ProtustrankaFormatedWithAdressOIB>
  <DomainObject.Predmet.ProtustrankaWithAdress>
    <izvorni_sadrzaj>MANKUL d.o.o. Ulica Mate Balote 58, 23000 Zadar</izvorni_sadrzaj>
    <derivirana_varijabla naziv="DomainObject.Predmet.ProtustrankaWithAdress_1">MANKUL d.o.o. Ulica Mate Balote 58, 23000 Zadar</derivirana_varijabla>
  </DomainObject.Predmet.ProtustrankaWithAdress>
  <DomainObject.Predmet.ProtustrankaWithAdressOIB>
    <izvorni_sadrzaj>MANKUL d.o.o., OIB 85072947751, Ulica Mate Balote 58, 23000 Zadar</izvorni_sadrzaj>
    <derivirana_varijabla naziv="DomainObject.Predmet.ProtustrankaWithAdressOIB_1">MANKUL d.o.o., OIB 85072947751, Ulica Mate Balote 58, 23000 Zadar</derivirana_varijabla>
  </DomainObject.Predmet.ProtustrankaWithAdressOIB>
  <DomainObject.Predmet.ProtustrankaNazivFormated>
    <izvorni_sadrzaj>MANKUL d.o.o.</izvorni_sadrzaj>
    <derivirana_varijabla naziv="DomainObject.Predmet.ProtustrankaNazivFormated_1">MANKUL d.o.o.</derivirana_varijabla>
  </DomainObject.Predmet.ProtustrankaNazivFormated>
  <DomainObject.Predmet.ProtustrankaNazivFormatedOIB>
    <izvorni_sadrzaj>MANKUL d.o.o., OIB 85072947751</izvorni_sadrzaj>
    <derivirana_varijabla naziv="DomainObject.Predmet.ProtustrankaNazivFormatedOIB_1">MANKUL d.o.o., OIB 85072947751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Boško Bjelanović; Nada Bjelanović</izvorni_sadrzaj>
    <derivirana_varijabla naziv="DomainObject.Predmet.StrankaFormated_1">  Financijska agencija (FINA); Boško Bjelanović; Nada Bjelanović</derivirana_varijabla>
  </DomainObject.Predmet.StrankaFormated>
  <DomainObject.Predmet.StrankaFormatedOIB>
    <izvorni_sadrzaj>  Financijska agencija (FINA), OIB 85821130368; Boško Bjelanović, OIB 05445916456; Nada Bjelanović, OIB 43699126480</izvorni_sadrzaj>
    <derivirana_varijabla naziv="DomainObject.Predmet.StrankaFormatedOIB_1">  Financijska agencija (FINA), OIB 85821130368; Boško Bjelanović, OIB 05445916456; Nada Bjelanović, OIB 43699126480</derivirana_varijabla>
  </DomainObject.Predmet.StrankaFormatedOIB>
  <DomainObject.Predmet.StrankaFormatedWithAdress>
    <izvorni_sadrzaj> Financijska agencija (FINA), IVANA DANILA 4, 23000 Zadar; Boško Bjelanović, Ulica Mate Balote 58, 23000 Zadar; Nada Bjelanović, Mate Balote 58, 23000 Zadar</izvorni_sadrzaj>
    <derivirana_varijabla naziv="DomainObject.Predmet.StrankaFormatedWithAdress_1"> Financijska agencija (FINA), IVANA DANILA 4, 23000 Zadar; Boško Bjelanović, Ulica Mate Balote 58, 23000 Zadar; Nada Bjelanović, Mate Balote 58, 23000 Zadar</derivirana_varijabla>
  </DomainObject.Predmet.StrankaFormatedWithAdress>
  <DomainObject.Predmet.StrankaFormatedWithAdressOIB>
    <izvorni_sadrzaj> Financijska agencija (FINA), OIB 85821130368, IVANA DANILA 4, 23000 Zadar; Boško Bjelanović, OIB 05445916456, Ulica Mate Balote 58, 23000 Zadar; Nada Bjelanović, OIB 43699126480, Mate Balote 58, 23000 Zadar</izvorni_sadrzaj>
    <derivirana_varijabla naziv="DomainObject.Predmet.StrankaFormatedWithAdressOIB_1"> Financijska agencija (FINA), OIB 85821130368, IVANA DANILA 4, 23000 Zadar; Boško Bjelanović, OIB 05445916456, Ulica Mate Balote 58, 23000 Zadar; Nada Bjelanović, OIB 43699126480, Mate Balote 58, 23000 Zadar</derivirana_varijabla>
  </DomainObject.Predmet.StrankaFormatedWithAdressOIB>
  <DomainObject.Predmet.StrankaWithAdress>
    <izvorni_sadrzaj>Financijska agencija (FINA) IVANA DANILA 4,23000 Zadar,Boško Bjelanović Ulica Mate Balote 58,23000 Zadar,Nada Bjelanović Mate Balote 58,23000 Zadar</izvorni_sadrzaj>
    <derivirana_varijabla naziv="DomainObject.Predmet.StrankaWithAdress_1">Financijska agencija (FINA) IVANA DANILA 4,23000 Zadar,Boško Bjelanović Ulica Mate Balote 58,23000 Zadar,Nada Bjelanović Mate Balote 58,23000 Zadar</derivirana_varijabla>
  </DomainObject.Predmet.StrankaWithAdress>
  <DomainObject.Predmet.StrankaWithAdressOIB>
    <izvorni_sadrzaj>Financijska agencija (FINA), OIB 85821130368, IVANA DANILA 4,23000 Zadar,Boško Bjelanović, OIB 05445916456, Ulica Mate Balote 58,23000 Zadar,Nada Bjelanović, OIB 43699126480, Mate Balote 58,23000 Zadar</izvorni_sadrzaj>
    <derivirana_varijabla naziv="DomainObject.Predmet.StrankaWithAdressOIB_1">Financijska agencija (FINA), OIB 85821130368, IVANA DANILA 4,23000 Zadar,Boško Bjelanović, OIB 05445916456, Ulica Mate Balote 58,23000 Zadar,Nada Bjelanović, OIB 43699126480, Mate Balote 58,23000 Zadar</derivirana_varijabla>
  </DomainObject.Predmet.StrankaWithAdressOIB>
  <DomainObject.Predmet.StrankaNazivFormated>
    <izvorni_sadrzaj>Financijska agencija (FINA),Boško Bjelanović,Nada Bjelanović</izvorni_sadrzaj>
    <derivirana_varijabla naziv="DomainObject.Predmet.StrankaNazivFormated_1">Financijska agencija (FINA),Boško Bjelanović,Nada Bjelanović</derivirana_varijabla>
  </DomainObject.Predmet.StrankaNazivFormated>
  <DomainObject.Predmet.StrankaNazivFormatedOIB>
    <izvorni_sadrzaj>Financijska agencija (FINA), OIB 85821130368,Boško Bjelanović, OIB 05445916456,Nada Bjelanović, OIB 43699126480</izvorni_sadrzaj>
    <derivirana_varijabla naziv="DomainObject.Predmet.StrankaNazivFormatedOIB_1">Financijska agencija (FINA), OIB 85821130368,Boško Bjelanović, OIB 05445916456,Nada Bjelanović, OIB 43699126480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  <item>Boško Bjelanović</item>
      <item>Nada Bjelanović</item>
    </izvorni_sadrzaj>
    <derivirana_varijabla naziv="DomainObject.Predmet.StrankaListFormated_1">
      <item>Financijska agencija (FINA)</item>
      <item>Boško Bjelanović</item>
      <item>Nada Bjelanović</item>
    </derivirana_varijabla>
  </DomainObject.Predmet.StrankaListFormated>
  <DomainObject.Predmet.StrankaListFormatedOIB>
    <izvorni_sadrzaj>
      <item>Financijska agencija (FINA), OIB 85821130368</item>
      <item>Boško Bjelanović, OIB 05445916456</item>
      <item>Nada Bjelanović, OIB 43699126480</item>
    </izvorni_sadrzaj>
    <derivirana_varijabla naziv="DomainObject.Predmet.StrankaListFormatedOIB_1">
      <item>Financijska agencija (FINA), OIB 85821130368</item>
      <item>Boško Bjelanović, OIB 05445916456</item>
      <item>Nada Bjelanović, OIB 43699126480</item>
    </derivirana_varijabla>
  </DomainObject.Predmet.StrankaListFormatedOIB>
  <DomainObject.Predmet.StrankaListFormatedWithAdress>
    <izvorni_sadrzaj>
      <item>Financijska agencija (FINA), IVANA DANILA 4, 23000 Zadar</item>
      <item>Boško Bjelanović, Ulica Mate Balote 58, 23000 Zadar</item>
      <item>Nada Bjelanović, Mate Balote 58, 23000 Zadar</item>
    </izvorni_sadrzaj>
    <derivirana_varijabla naziv="DomainObject.Predmet.StrankaListFormatedWithAdress_1">
      <item>Financijska agencija (FINA), IVANA DANILA 4, 23000 Zadar</item>
      <item>Boško Bjelanović, Ulica Mate Balote 58, 23000 Zadar</item>
      <item>Nada Bjelanović, Mate Balote 58,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  <item>Boško Bjelanović, OIB 05445916456, Ulica Mate Balote 58, 23000 Zadar</item>
      <item>Nada Bjelanović, OIB 43699126480, Mate Balote 58, 23000 Zadar</item>
    </izvorni_sadrzaj>
    <derivirana_varijabla naziv="DomainObject.Predmet.StrankaListFormatedWithAdressOIB_1">
      <item>Financijska agencija (FINA), OIB 85821130368, IVANA DANILA 4, 23000 Zadar</item>
      <item>Boško Bjelanović, OIB 05445916456, Ulica Mate Balote 58, 23000 Zadar</item>
      <item>Nada Bjelanović, OIB 43699126480, Mate Balote 58, 23000 Zadar</item>
    </derivirana_varijabla>
  </DomainObject.Predmet.StrankaListFormatedWithAdressOIB>
  <DomainObject.Predmet.StrankaListNazivFormated>
    <izvorni_sadrzaj>
      <item>Financijska agencija (FINA)</item>
      <item>Boško Bjelanović</item>
      <item>Nada Bjelanović</item>
    </izvorni_sadrzaj>
    <derivirana_varijabla naziv="DomainObject.Predmet.StrankaListNazivFormated_1">
      <item>Financijska agencija (FINA)</item>
      <item>Boško Bjelanović</item>
      <item>Nada Bjelanović</item>
    </derivirana_varijabla>
  </DomainObject.Predmet.StrankaListNazivFormated>
  <DomainObject.Predmet.StrankaListNazivFormatedOIB>
    <izvorni_sadrzaj>
      <item>Financijska agencija (FINA), OIB 85821130368</item>
      <item>Boško Bjelanović, OIB 05445916456</item>
      <item>Nada Bjelanović, OIB 43699126480</item>
    </izvorni_sadrzaj>
    <derivirana_varijabla naziv="DomainObject.Predmet.StrankaListNazivFormatedOIB_1">
      <item>Financijska agencija (FINA), OIB 85821130368</item>
      <item>Boško Bjelanović, OIB 05445916456</item>
      <item>Nada Bjelanović, OIB 43699126480</item>
    </derivirana_varijabla>
  </DomainObject.Predmet.StrankaListNazivFormatedOIB>
  <DomainObject.Predmet.ProtuStrankaListFormated>
    <izvorni_sadrzaj>
      <item>MANKUL d.o.o.</item>
    </izvorni_sadrzaj>
    <derivirana_varijabla naziv="DomainObject.Predmet.ProtuStrankaListFormated_1">
      <item>MANKUL d.o.o.</item>
    </derivirana_varijabla>
  </DomainObject.Predmet.ProtuStrankaListFormated>
  <DomainObject.Predmet.ProtuStrankaListFormatedOIB>
    <izvorni_sadrzaj>
      <item>MANKUL d.o.o., OIB 85072947751</item>
    </izvorni_sadrzaj>
    <derivirana_varijabla naziv="DomainObject.Predmet.ProtuStrankaListFormatedOIB_1">
      <item>MANKUL d.o.o., OIB 85072947751</item>
    </derivirana_varijabla>
  </DomainObject.Predmet.ProtuStrankaListFormatedOIB>
  <DomainObject.Predmet.ProtuStrankaListFormatedWithAdress>
    <izvorni_sadrzaj>
      <item>MANKUL d.o.o., Ulica Mate Balote 58, 23000 Zadar</item>
    </izvorni_sadrzaj>
    <derivirana_varijabla naziv="DomainObject.Predmet.ProtuStrankaListFormatedWithAdress_1">
      <item>MANKUL d.o.o., Ulica Mate Balote 58, 23000 Zadar</item>
    </derivirana_varijabla>
  </DomainObject.Predmet.ProtuStrankaListFormatedWithAdress>
  <DomainObject.Predmet.ProtuStrankaListFormatedWithAdressOIB>
    <izvorni_sadrzaj>
      <item>MANKUL d.o.o., OIB 85072947751, Ulica Mate Balote 58, 23000 Zadar</item>
    </izvorni_sadrzaj>
    <derivirana_varijabla naziv="DomainObject.Predmet.ProtuStrankaListFormatedWithAdressOIB_1">
      <item>MANKUL d.o.o., OIB 85072947751, Ulica Mate Balote 58, 23000 Zadar</item>
    </derivirana_varijabla>
  </DomainObject.Predmet.ProtuStrankaListFormatedWithAdressOIB>
  <DomainObject.Predmet.ProtuStrankaListNazivFormated>
    <izvorni_sadrzaj>
      <item>MANKUL d.o.o.</item>
    </izvorni_sadrzaj>
    <derivirana_varijabla naziv="DomainObject.Predmet.ProtuStrankaListNazivFormated_1">
      <item>MANKUL d.o.o.</item>
    </derivirana_varijabla>
  </DomainObject.Predmet.ProtuStrankaListNazivFormated>
  <DomainObject.Predmet.ProtuStrankaListNazivFormatedOIB>
    <izvorni_sadrzaj>
      <item>MANKUL d.o.o., OIB 85072947751</item>
    </izvorni_sadrzaj>
    <derivirana_varijabla naziv="DomainObject.Predmet.ProtuStrankaListNazivFormatedOIB_1">
      <item>MANKUL d.o.o., OIB 85072947751</item>
    </derivirana_varijabla>
  </DomainObject.Predmet.ProtuStrankaListNazivFormatedOIB>
  <DomainObject.Predmet.OstaliListFormated>
    <izvorni_sadrzaj>
      <item>Luka Bjelanović</item>
      <item>Jurica Kvartuč</item>
    </izvorni_sadrzaj>
    <derivirana_varijabla naziv="DomainObject.Predmet.OstaliListFormated_1">
      <item>Luka Bjelanović</item>
      <item>Jurica Kvartuč</item>
    </derivirana_varijabla>
  </DomainObject.Predmet.OstaliListFormated>
  <DomainObject.Predmet.OstaliListFormatedOIB>
    <izvorni_sadrzaj>
      <item>Luka Bjelanović, OIB 43291423500</item>
      <item>Jurica Kvartuč, OIB 13561971405</item>
    </izvorni_sadrzaj>
    <derivirana_varijabla naziv="DomainObject.Predmet.OstaliListFormatedOIB_1">
      <item>Luka Bjelanović, OIB 43291423500</item>
      <item>Jurica Kvartuč, OIB 13561971405</item>
    </derivirana_varijabla>
  </DomainObject.Predmet.OstaliListFormatedOIB>
  <DomainObject.Predmet.OstaliListFormatedWithAdress>
    <izvorni_sadrzaj>
      <item>Luka Bjelanović, Mate Balote 58, 23000 Zadar</item>
      <item>Jurica Kvartuč, Dalmatinskog sabora 2, 23000 Zadar</item>
    </izvorni_sadrzaj>
    <derivirana_varijabla naziv="DomainObject.Predmet.OstaliListFormatedWithAdress_1">
      <item>Luka Bjelanović, Mate Balote 58, 23000 Zadar</item>
      <item>Jurica Kvartuč, Dalmatinskog sabora 2, 23000 Zadar</item>
    </derivirana_varijabla>
  </DomainObject.Predmet.OstaliListFormatedWithAdress>
  <DomainObject.Predmet.OstaliListFormatedWithAdressOIB>
    <izvorni_sadrzaj>
      <item>Luka Bjelanović, OIB 43291423500, Mate Balote 58, 23000 Zadar</item>
      <item>Jurica Kvartuč, OIB 13561971405, Dalmatinskog sabora 2, 23000 Zadar</item>
    </izvorni_sadrzaj>
    <derivirana_varijabla naziv="DomainObject.Predmet.OstaliListFormatedWithAdressOIB_1">
      <item>Luka Bjelanović, OIB 43291423500, Mate Balote 58, 23000 Zadar</item>
      <item>Jurica Kvartuč, OIB 13561971405, Dalmatinskog sabora 2, 23000 Zadar</item>
    </derivirana_varijabla>
  </DomainObject.Predmet.OstaliListFormatedWithAdressOIB>
  <DomainObject.Predmet.OstaliListNazivFormated>
    <izvorni_sadrzaj>
      <item>Luka Bjelanović</item>
      <item>Jurica Kvartuč</item>
    </izvorni_sadrzaj>
    <derivirana_varijabla naziv="DomainObject.Predmet.OstaliListNazivFormated_1">
      <item>Luka Bjelanović</item>
      <item>Jurica Kvartuč</item>
    </derivirana_varijabla>
  </DomainObject.Predmet.OstaliListNazivFormated>
  <DomainObject.Predmet.OstaliListNazivFormatedOIB>
    <izvorni_sadrzaj>
      <item>Luka Bjelanović, OIB 43291423500</item>
      <item>Jurica Kvartuč, OIB 13561971405</item>
    </izvorni_sadrzaj>
    <derivirana_varijabla naziv="DomainObject.Predmet.OstaliListNazivFormatedOIB_1">
      <item>Luka Bjelanović, OIB 43291423500</item>
      <item>Jurica Kvartuč, OIB 13561971405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St-168/2022-61</izvorni_sadrzaj>
    <derivirana_varijabla naziv="DomainObject.PoslovniBrojDokumenta_1">St-168/2022-61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MANKUL d.o.o.</izvorni_sadrzaj>
    <derivirana_varijabla naziv="DomainObject.Predmet.ProtustrankaIDrugi_1">MANKUL d.o.o.</derivirana_varijabla>
  </DomainObject.Predmet.ProtustrankaIDrugi>
  <DomainObject.Predmet.StrankaIDrugiAdressOIB>
    <izvorni_sadrzaj>Financijska agencija (FINA), OIB 85821130368, IVANA DANILA 4, 23000 Zadar i dr.</izvorni_sadrzaj>
    <derivirana_varijabla naziv="DomainObject.Predmet.StrankaIDrugiAdressOIB_1">Financijska agencija (FINA), OIB 85821130368, IVANA DANILA 4, 23000 Zadar i dr.</derivirana_varijabla>
  </DomainObject.Predmet.StrankaIDrugiAdressOIB>
  <DomainObject.Predmet.ProtustrankaIDrugiAdressOIB>
    <izvorni_sadrzaj>MANKUL d.o.o., OIB 85072947751, Ulica Mate Balote 58, 23000 Zadar</izvorni_sadrzaj>
    <derivirana_varijabla naziv="DomainObject.Predmet.ProtustrankaIDrugiAdressOIB_1">MANKUL d.o.o., OIB 85072947751, Ulica Mate Balote 58,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MANKUL d.o.o.</item>
      <item>Financijska agencija (FINA)</item>
      <item>Luka Bjelanović</item>
      <item>Jurica Kvartuč</item>
      <item>Boško Bjelanović</item>
      <item>Nada Bjelanović</item>
    </izvorni_sadrzaj>
    <derivirana_varijabla naziv="DomainObject.Predmet.SudioniciListNaziv_1">
      <item>MANKUL d.o.o.</item>
      <item>Financijska agencija (FINA)</item>
      <item>Luka Bjelanović</item>
      <item>Jurica Kvartuč</item>
      <item>Boško Bjelanović</item>
      <item>Nada Bjelanović</item>
    </derivirana_varijabla>
  </DomainObject.Predmet.SudioniciListNaziv>
  <DomainObject.Predmet.SudioniciListAdressOIB>
    <izvorni_sadrzaj>
      <item>MANKUL d.o.o., OIB 85072947751, Ulica Mate Balote 58,23000 Zadar</item>
      <item>Financijska agencija (FINA), OIB 85821130368, IVANA DANILA 4,23000 Zadar</item>
      <item>Luka Bjelanović, OIB 43291423500, Mate Balote 58,23000 Zadar</item>
      <item>Jurica Kvartuč, OIB 13561971405, Dalmatinskog sabora 2,23000 Zadar</item>
      <item>Boško Bjelanović, OIB 05445916456, Ulica Mate Balote 58,23000 Zadar</item>
      <item>Nada Bjelanović, OIB 43699126480, Mate Balote 58,23000 Zadar</item>
    </izvorni_sadrzaj>
    <derivirana_varijabla naziv="DomainObject.Predmet.SudioniciListAdressOIB_1">
      <item>MANKUL d.o.o., OIB 85072947751, Ulica Mate Balote 58,23000 Zadar</item>
      <item>Financijska agencija (FINA), OIB 85821130368, IVANA DANILA 4,23000 Zadar</item>
      <item>Luka Bjelanović, OIB 43291423500, Mate Balote 58,23000 Zadar</item>
      <item>Jurica Kvartuč, OIB 13561971405, Dalmatinskog sabora 2,23000 Zadar</item>
      <item>Boško Bjelanović, OIB 05445916456, Ulica Mate Balote 58,23000 Zadar</item>
      <item>Nada Bjelanović, OIB 43699126480, Mate Balote 58,23000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85072947751</item>
      <item>, OIB 85821130368</item>
      <item>, OIB 43291423500</item>
      <item>, OIB 13561971405</item>
      <item>, OIB 05445916456</item>
      <item>, OIB 43699126480</item>
    </izvorni_sadrzaj>
    <derivirana_varijabla naziv="DomainObject.Predmet.SudioniciListNazivOIB_1">
      <item>, OIB 85072947751</item>
      <item>, OIB 85821130368</item>
      <item>, OIB 43291423500</item>
      <item>, OIB 13561971405</item>
      <item>, OIB 05445916456</item>
      <item>, OIB 43699126480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2022.</izvorni_sadrzaj>
    <derivirana_varijabla naziv="DomainObject.Predmet.DatumPocetkaProcesa_1">5.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D9391-ADDD-40FD-83C9-9B4B61F7653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723</properties:Words>
  <properties:Characters>3779</properties:Characters>
  <properties:Lines>116</properties:Lines>
  <properties:Paragraphs>37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2023-03-14T14:00:00Z</dcterms:created>
  <dc:creator>Tina Grgas</dc:creator>
  <cp:lastModifiedBy>Martina Kalmeta</cp:lastModifiedBy>
  <cp:lastPrinted>2019-06-12T09:21:00Z</cp:lastPrinted>
  <dcterms:modified xmlns:xsi="http://www.w3.org/2001/XMLSchema-instance" xsi:type="dcterms:W3CDTF">2023-03-15T11:40:00Z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St-168/2022-61 / Zapisnik - Ročište za glasovanje o stečajnom planu (st-168-22 ročište za glasovanje o stečajnom planu - 15.3.2023.docx)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